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74" w:rsidRDefault="000504FE">
      <w:pPr>
        <w:spacing w:before="132"/>
        <w:ind w:left="3273"/>
        <w:rPr>
          <w:sz w:val="24"/>
        </w:rPr>
      </w:pPr>
      <w:r>
        <w:rPr>
          <w:color w:val="231F20"/>
          <w:sz w:val="24"/>
          <w:u w:val="single" w:color="231F20"/>
        </w:rPr>
        <w:t>PRODUCT INFORMATION SHEET</w:t>
      </w:r>
    </w:p>
    <w:p w:rsidR="00832374" w:rsidRDefault="00832374">
      <w:pPr>
        <w:pStyle w:val="BodyText"/>
        <w:rPr>
          <w:sz w:val="20"/>
        </w:rPr>
      </w:pPr>
    </w:p>
    <w:p w:rsidR="00832374" w:rsidRDefault="000504FE" w:rsidP="000504FE">
      <w:pPr>
        <w:pStyle w:val="BodyText"/>
        <w:jc w:val="center"/>
        <w:rPr>
          <w:sz w:val="20"/>
        </w:rPr>
      </w:pPr>
      <w:r>
        <w:rPr>
          <w:noProof/>
          <w:color w:val="231F20"/>
          <w:sz w:val="24"/>
          <w:u w:val="single" w:color="231F20"/>
        </w:rPr>
        <w:drawing>
          <wp:inline distT="0" distB="0" distL="0" distR="0" wp14:anchorId="485C38FD" wp14:editId="15031888">
            <wp:extent cx="4263298" cy="694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IRS_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7107" cy="70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374" w:rsidRDefault="00832374">
      <w:pPr>
        <w:pStyle w:val="BodyText"/>
        <w:rPr>
          <w:sz w:val="20"/>
        </w:rPr>
      </w:pPr>
    </w:p>
    <w:p w:rsidR="00832374" w:rsidRDefault="000504FE" w:rsidP="000504FE">
      <w:pPr>
        <w:pStyle w:val="BodyText"/>
        <w:tabs>
          <w:tab w:val="left" w:pos="7348"/>
        </w:tabs>
        <w:jc w:val="center"/>
        <w:rPr>
          <w:sz w:val="20"/>
        </w:rPr>
      </w:pPr>
      <w:r>
        <w:rPr>
          <w:sz w:val="20"/>
        </w:rPr>
        <w:t>5616 Progress Road</w:t>
      </w:r>
    </w:p>
    <w:p w:rsidR="000504FE" w:rsidRDefault="000504FE" w:rsidP="000504FE">
      <w:pPr>
        <w:pStyle w:val="BodyText"/>
        <w:tabs>
          <w:tab w:val="left" w:pos="7348"/>
        </w:tabs>
        <w:jc w:val="center"/>
        <w:rPr>
          <w:sz w:val="20"/>
        </w:rPr>
      </w:pPr>
      <w:r>
        <w:rPr>
          <w:sz w:val="20"/>
        </w:rPr>
        <w:t>Indianapolis, Indiana 46241</w:t>
      </w:r>
    </w:p>
    <w:p w:rsidR="000504FE" w:rsidRDefault="000504FE" w:rsidP="000504FE">
      <w:pPr>
        <w:pStyle w:val="BodyText"/>
        <w:tabs>
          <w:tab w:val="left" w:pos="7348"/>
        </w:tabs>
        <w:jc w:val="center"/>
        <w:rPr>
          <w:sz w:val="20"/>
        </w:rPr>
      </w:pPr>
      <w:r>
        <w:rPr>
          <w:sz w:val="20"/>
        </w:rPr>
        <w:t>1(800)428-3266   www.CPIRoadSolutions.com</w:t>
      </w:r>
    </w:p>
    <w:p w:rsidR="00832374" w:rsidRDefault="00832374">
      <w:pPr>
        <w:pStyle w:val="BodyText"/>
        <w:rPr>
          <w:sz w:val="20"/>
        </w:rPr>
      </w:pPr>
    </w:p>
    <w:p w:rsidR="00832374" w:rsidRDefault="000504FE">
      <w:pPr>
        <w:spacing w:line="783" w:lineRule="exact"/>
        <w:ind w:left="859" w:right="795"/>
        <w:jc w:val="center"/>
        <w:rPr>
          <w:b/>
          <w:sz w:val="70"/>
        </w:rPr>
      </w:pPr>
      <w:r>
        <w:rPr>
          <w:b/>
          <w:color w:val="231F20"/>
          <w:w w:val="105"/>
          <w:sz w:val="70"/>
        </w:rPr>
        <w:t xml:space="preserve">CPI </w:t>
      </w:r>
      <w:proofErr w:type="spellStart"/>
      <w:r>
        <w:rPr>
          <w:b/>
          <w:color w:val="231F20"/>
          <w:w w:val="105"/>
          <w:sz w:val="70"/>
        </w:rPr>
        <w:t>Correl</w:t>
      </w:r>
      <w:proofErr w:type="spellEnd"/>
      <w:r>
        <w:rPr>
          <w:b/>
          <w:color w:val="231F20"/>
          <w:w w:val="105"/>
          <w:sz w:val="70"/>
        </w:rPr>
        <w:t>-lube</w:t>
      </w:r>
      <w:r>
        <w:rPr>
          <w:b/>
          <w:color w:val="231F20"/>
          <w:w w:val="105"/>
          <w:sz w:val="70"/>
        </w:rPr>
        <w:t xml:space="preserve"> White</w:t>
      </w:r>
    </w:p>
    <w:p w:rsidR="00832374" w:rsidRDefault="000504FE">
      <w:pPr>
        <w:spacing w:before="5"/>
        <w:ind w:left="841" w:right="795"/>
        <w:jc w:val="center"/>
        <w:rPr>
          <w:b/>
          <w:i/>
          <w:sz w:val="36"/>
        </w:rPr>
      </w:pPr>
      <w:r>
        <w:rPr>
          <w:b/>
          <w:i/>
          <w:color w:val="231F20"/>
          <w:sz w:val="36"/>
        </w:rPr>
        <w:t>White Lithium Grease Lubricant</w:t>
      </w:r>
    </w:p>
    <w:p w:rsidR="00832374" w:rsidRDefault="00832374">
      <w:pPr>
        <w:spacing w:before="28"/>
        <w:ind w:left="840" w:right="795"/>
        <w:jc w:val="center"/>
        <w:rPr>
          <w:b/>
          <w:sz w:val="30"/>
        </w:rPr>
      </w:pPr>
    </w:p>
    <w:p w:rsidR="00832374" w:rsidRDefault="00832374">
      <w:pPr>
        <w:pStyle w:val="BodyText"/>
        <w:spacing w:before="5"/>
        <w:rPr>
          <w:b/>
          <w:sz w:val="52"/>
        </w:rPr>
      </w:pPr>
    </w:p>
    <w:p w:rsidR="00832374" w:rsidRDefault="000504FE">
      <w:pPr>
        <w:pStyle w:val="Heading1"/>
      </w:pPr>
      <w:r>
        <w:rPr>
          <w:color w:val="231F20"/>
        </w:rPr>
        <w:t>DESCRIPTION</w:t>
      </w:r>
    </w:p>
    <w:p w:rsidR="00832374" w:rsidRDefault="000504FE">
      <w:pPr>
        <w:pStyle w:val="BodyText"/>
        <w:spacing w:before="11" w:line="249" w:lineRule="auto"/>
        <w:ind w:left="286" w:right="2849" w:firstLine="720"/>
      </w:pPr>
      <w:r>
        <w:rPr>
          <w:color w:val="231F20"/>
        </w:rPr>
        <w:t>CPI Correl-lube</w:t>
      </w:r>
      <w:bookmarkStart w:id="0" w:name="_GoBack"/>
      <w:bookmarkEnd w:id="0"/>
      <w:r>
        <w:rPr>
          <w:color w:val="231F20"/>
        </w:rPr>
        <w:t xml:space="preserve"> White is a multi-purpose lithium lubricant. It contains zinc oxide in a fine micron particle size and a high viscosity index oil which adds to the lubricity of the product and also acts as a corrosion inhibitor.</w:t>
      </w:r>
    </w:p>
    <w:p w:rsidR="00832374" w:rsidRDefault="000504FE">
      <w:pPr>
        <w:pStyle w:val="Heading1"/>
        <w:spacing w:before="277"/>
      </w:pPr>
      <w:r>
        <w:rPr>
          <w:color w:val="231F20"/>
        </w:rPr>
        <w:t>FEATURES AND BENEFITS</w:t>
      </w:r>
    </w:p>
    <w:p w:rsidR="00832374" w:rsidRDefault="000504FE">
      <w:pPr>
        <w:pStyle w:val="BodyText"/>
        <w:spacing w:before="11" w:line="249" w:lineRule="auto"/>
        <w:ind w:left="286" w:right="2872" w:firstLine="876"/>
      </w:pPr>
      <w:r>
        <w:rPr>
          <w:color w:val="231F20"/>
        </w:rPr>
        <w:t>Sprays as a liquid, quickly air cures to a thick grease. Resists water washout. Prevents rust and corrosion. Outstanding tenacity- clings to metal and will not run.</w:t>
      </w:r>
    </w:p>
    <w:p w:rsidR="00832374" w:rsidRDefault="000504FE">
      <w:pPr>
        <w:pStyle w:val="Heading1"/>
        <w:spacing w:before="277"/>
      </w:pPr>
      <w:r>
        <w:rPr>
          <w:color w:val="231F20"/>
        </w:rPr>
        <w:t>APPLICATIONS AND USES</w:t>
      </w:r>
    </w:p>
    <w:p w:rsidR="00832374" w:rsidRDefault="000504FE">
      <w:pPr>
        <w:pStyle w:val="BodyText"/>
        <w:spacing w:before="11" w:line="249" w:lineRule="auto"/>
        <w:ind w:left="286" w:right="2797" w:firstLine="720"/>
      </w:pPr>
      <w:r>
        <w:rPr>
          <w:color w:val="231F20"/>
        </w:rPr>
        <w:t>For use on automotive hinges and springs, industrial machinery and to</w:t>
      </w:r>
      <w:r>
        <w:rPr>
          <w:color w:val="231F20"/>
        </w:rPr>
        <w:t>ols, marine linkages and cables, and farm machinery.</w:t>
      </w:r>
    </w:p>
    <w:p w:rsidR="00832374" w:rsidRDefault="000504FE">
      <w:pPr>
        <w:pStyle w:val="Heading1"/>
        <w:spacing w:before="276"/>
      </w:pPr>
      <w:r>
        <w:rPr>
          <w:color w:val="231F20"/>
        </w:rPr>
        <w:t>DIRECTIONS FOR USE</w:t>
      </w:r>
    </w:p>
    <w:p w:rsidR="00832374" w:rsidRDefault="000504FE">
      <w:pPr>
        <w:pStyle w:val="BodyText"/>
        <w:spacing w:before="10" w:line="249" w:lineRule="auto"/>
        <w:ind w:left="286" w:right="2988" w:firstLine="720"/>
      </w:pPr>
      <w:r>
        <w:rPr>
          <w:color w:val="231F20"/>
        </w:rPr>
        <w:t>Shake can well before using and between applications. Spray parts. If necessary, repeat application. Avoid overspray of floors and walkways.</w:t>
      </w:r>
    </w:p>
    <w:p w:rsidR="00832374" w:rsidRDefault="00832374">
      <w:pPr>
        <w:pStyle w:val="BodyText"/>
        <w:spacing w:before="2"/>
        <w:rPr>
          <w:sz w:val="36"/>
        </w:rPr>
      </w:pPr>
    </w:p>
    <w:p w:rsidR="00832374" w:rsidRDefault="000504FE">
      <w:pPr>
        <w:pStyle w:val="Heading1"/>
      </w:pPr>
      <w:r>
        <w:rPr>
          <w:color w:val="231F20"/>
        </w:rPr>
        <w:t>SIZE / AVAILABILITY</w:t>
      </w:r>
    </w:p>
    <w:p w:rsidR="00832374" w:rsidRDefault="000504FE">
      <w:pPr>
        <w:pStyle w:val="BodyText"/>
        <w:spacing w:before="15" w:line="254" w:lineRule="auto"/>
        <w:ind w:left="1006" w:right="7452"/>
      </w:pPr>
      <w:r>
        <w:rPr>
          <w:color w:val="231F20"/>
        </w:rPr>
        <w:t>16 oz. Aerosol Net Wei</w:t>
      </w:r>
      <w:r>
        <w:rPr>
          <w:color w:val="231F20"/>
        </w:rPr>
        <w:t xml:space="preserve">ght </w:t>
      </w:r>
      <w:r>
        <w:rPr>
          <w:color w:val="231F20"/>
          <w:spacing w:val="-9"/>
        </w:rPr>
        <w:t xml:space="preserve">11 </w:t>
      </w:r>
      <w:r>
        <w:rPr>
          <w:color w:val="231F20"/>
        </w:rPr>
        <w:t>oz. 12 per case</w:t>
      </w:r>
    </w:p>
    <w:p w:rsidR="00832374" w:rsidRDefault="000504FE">
      <w:pPr>
        <w:pStyle w:val="BodyText"/>
        <w:spacing w:line="261" w:lineRule="exact"/>
        <w:ind w:left="1006"/>
      </w:pPr>
      <w:r>
        <w:rPr>
          <w:color w:val="231F20"/>
        </w:rPr>
        <w:t>VOC Weight: 50.0%</w:t>
      </w:r>
    </w:p>
    <w:p w:rsidR="00832374" w:rsidRDefault="00832374">
      <w:pPr>
        <w:pStyle w:val="BodyText"/>
        <w:rPr>
          <w:sz w:val="20"/>
        </w:rPr>
      </w:pPr>
    </w:p>
    <w:p w:rsidR="00832374" w:rsidRDefault="00832374">
      <w:pPr>
        <w:pStyle w:val="BodyText"/>
        <w:rPr>
          <w:sz w:val="20"/>
        </w:rPr>
      </w:pPr>
    </w:p>
    <w:p w:rsidR="00832374" w:rsidRDefault="00832374">
      <w:pPr>
        <w:pStyle w:val="BodyText"/>
        <w:rPr>
          <w:sz w:val="20"/>
        </w:rPr>
      </w:pPr>
    </w:p>
    <w:p w:rsidR="00832374" w:rsidRDefault="00832374">
      <w:pPr>
        <w:pStyle w:val="BodyText"/>
        <w:rPr>
          <w:sz w:val="20"/>
        </w:rPr>
      </w:pPr>
    </w:p>
    <w:p w:rsidR="00832374" w:rsidRDefault="000504FE">
      <w:pPr>
        <w:tabs>
          <w:tab w:val="left" w:pos="6920"/>
        </w:tabs>
        <w:spacing w:before="245"/>
        <w:ind w:left="5080"/>
        <w:rPr>
          <w:sz w:val="16"/>
        </w:rPr>
      </w:pPr>
      <w:r>
        <w:rPr>
          <w:color w:val="231F20"/>
          <w:position w:val="-3"/>
          <w:sz w:val="12"/>
        </w:rPr>
        <w:t>1</w:t>
      </w:r>
      <w:r>
        <w:rPr>
          <w:color w:val="231F20"/>
          <w:position w:val="-3"/>
          <w:sz w:val="12"/>
        </w:rPr>
        <w:tab/>
      </w:r>
      <w:r>
        <w:rPr>
          <w:color w:val="231F20"/>
          <w:sz w:val="16"/>
        </w:rPr>
        <w:t>1</w:t>
      </w:r>
    </w:p>
    <w:p w:rsidR="00832374" w:rsidRDefault="000504FE">
      <w:pPr>
        <w:tabs>
          <w:tab w:val="left" w:pos="6688"/>
          <w:tab w:val="left" w:pos="7143"/>
        </w:tabs>
        <w:spacing w:before="5"/>
        <w:ind w:left="5080"/>
        <w:rPr>
          <w:sz w:val="16"/>
        </w:rPr>
      </w:pPr>
      <w:r>
        <w:rPr>
          <w:color w:val="231F20"/>
          <w:sz w:val="12"/>
        </w:rPr>
        <w:t>1</w:t>
      </w:r>
      <w:r>
        <w:rPr>
          <w:color w:val="231F20"/>
          <w:sz w:val="12"/>
        </w:rPr>
        <w:tab/>
      </w:r>
      <w:r>
        <w:rPr>
          <w:color w:val="231F20"/>
          <w:sz w:val="16"/>
        </w:rPr>
        <w:t>1</w:t>
      </w:r>
      <w:r>
        <w:rPr>
          <w:color w:val="231F20"/>
          <w:sz w:val="16"/>
        </w:rPr>
        <w:tab/>
        <w:t>0</w:t>
      </w:r>
    </w:p>
    <w:p w:rsidR="00832374" w:rsidRDefault="000504FE">
      <w:pPr>
        <w:spacing w:before="31"/>
        <w:ind w:right="49"/>
        <w:jc w:val="center"/>
        <w:rPr>
          <w:sz w:val="12"/>
        </w:rPr>
      </w:pPr>
      <w:r>
        <w:rPr>
          <w:color w:val="231F20"/>
          <w:sz w:val="12"/>
        </w:rPr>
        <w:t>0</w:t>
      </w:r>
    </w:p>
    <w:p w:rsidR="00832374" w:rsidRDefault="000504FE">
      <w:pPr>
        <w:spacing w:before="42"/>
        <w:ind w:right="36"/>
        <w:jc w:val="center"/>
        <w:rPr>
          <w:sz w:val="12"/>
        </w:rPr>
      </w:pPr>
      <w:r>
        <w:rPr>
          <w:color w:val="231F20"/>
          <w:sz w:val="12"/>
        </w:rPr>
        <w:t>B</w:t>
      </w:r>
    </w:p>
    <w:sectPr w:rsidR="00832374">
      <w:type w:val="continuous"/>
      <w:pgSz w:w="12600" w:h="16200"/>
      <w:pgMar w:top="124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74"/>
    <w:rsid w:val="000504FE"/>
    <w:rsid w:val="0083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,"/>
  <w15:docId w15:val="{9621C137-0642-48A2-94EE-1CE00627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86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Heather Miner</dc:creator>
  <cp:lastModifiedBy>Heather Miner</cp:lastModifiedBy>
  <cp:revision>2</cp:revision>
  <dcterms:created xsi:type="dcterms:W3CDTF">2017-04-20T17:18:00Z</dcterms:created>
  <dcterms:modified xsi:type="dcterms:W3CDTF">2017-04-20T17:18:00Z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2011-11-04T00:00:00Z</vt:filetime>
  </property>
  <property fmtid="{D5CDD505-2E9C-101B-9397-08002B2CF9AE}" pid="3" name="Creator">
    <vt:lpwstr>QuarkXPress(R) 7.5</vt:lpwstr>
  </property>
  <property fmtid="{D5CDD505-2E9C-101B-9397-08002B2CF9AE}" pid="4" name="LastSaved">
    <vt:filetime>2017-04-20T00:00:00Z</vt:filetime>
  </property>
</Properties>
</file>